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470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888"/>
        <w:gridCol w:w="4820"/>
      </w:tblGrid>
      <w:tr>
        <w:trPr/>
        <w:tc>
          <w:tcPr>
            <w:tcW w:w="9888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</w:t>
            </w:r>
          </w:p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распоряжением администрации Шпаковского муниципального района Ставропольского края </w:t>
            </w:r>
          </w:p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11 октября 2018 г. № 202-р</w:t>
            </w:r>
            <w:bookmarkStart w:id="0" w:name="_GoBack"/>
            <w:bookmarkEnd w:id="0"/>
          </w:p>
        </w:tc>
      </w:tr>
    </w:tbl>
    <w:p>
      <w:pPr>
        <w:pStyle w:val="Normal"/>
        <w:spacing w:lineRule="exact" w:line="240" w:before="0" w:after="0"/>
        <w:ind w:left="10632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exact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</w:t>
      </w:r>
    </w:p>
    <w:p>
      <w:pPr>
        <w:pStyle w:val="Normal"/>
        <w:spacing w:lineRule="exact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exact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индикаторов ежегодного мониторинга выполнения плана мероприятий («дорожной карты») повышения значений показателей доступности объектов и услуг в Шпаковском районе</w:t>
      </w:r>
    </w:p>
    <w:p>
      <w:pPr>
        <w:pStyle w:val="Normal"/>
        <w:spacing w:lineRule="exact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a"/>
        <w:tblW w:w="1524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993"/>
        <w:gridCol w:w="8646"/>
        <w:gridCol w:w="3261"/>
        <w:gridCol w:w="2339"/>
      </w:tblGrid>
      <w:tr>
        <w:trPr>
          <w:trHeight w:val="622" w:hRule="atLeast"/>
        </w:trPr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646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3261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Значение/ед.изм./</w:t>
            </w:r>
          </w:p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сфера деятельности</w:t>
            </w:r>
          </w:p>
        </w:tc>
        <w:tc>
          <w:tcPr>
            <w:tcW w:w="2339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Достигнутое значения показателя реализованного мероприятия</w:t>
            </w:r>
          </w:p>
        </w:tc>
      </w:tr>
    </w:tbl>
    <w:p>
      <w:pPr>
        <w:pStyle w:val="Normal"/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a"/>
        <w:tblW w:w="1524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993"/>
        <w:gridCol w:w="8646"/>
        <w:gridCol w:w="3261"/>
        <w:gridCol w:w="2339"/>
      </w:tblGrid>
      <w:tr>
        <w:trPr>
          <w:tblHeader w:val="true"/>
          <w:trHeight w:val="184" w:hRule="atLeast"/>
        </w:trPr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46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39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</w:tr>
      <w:tr>
        <w:trPr>
          <w:trHeight w:val="32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Средства, выделенные на реализацию «дорожной карты»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тыс. рублей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13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году, предшествующем отчетному - всего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13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1.1.1.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т.ч. из бюджета Шпаковского муниципального района Ставропольского края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13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1.1.2.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из бюджета Ставропольского края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13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отчетном году - всего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13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1.2.1.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т.ч. из бюджета Шпаковского муниципального района Ставропольского края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13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1.2.2.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из бюджета Ставропольского края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13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году, следующем за отчетным (по проекту бюджета ) - всего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13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1.3.1.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т.ч. из бюджета Шпаковского муниципального района Ставропольского края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13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1.3.2.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из бюджета Ставропольского края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13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Наличие в «дорожных картах» показателей повышения уровня доступности объектов и услуг в приоритетных сферах жизнедеятельности инвалидов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да/нет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образование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культура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физкультура и спорт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транспорт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жкх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торговля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общественное питание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11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 местного самоуправления осуществляющий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а) актуализацию «дорожных карт»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б) координацию исполнения дорожных карт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УТСЗН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Шпаковского района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13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11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Запланированные значения повышения показателей доступности для инвалидов объектов и услуг в соответствии с «дорожной картой» в отчетном году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-108" w:hanging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образование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культура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физкультура и спорт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транспорт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жкх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торговля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общественное питание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13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11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Оценка достижения в отчетном году  запланированных в «дорожной карте» значений повышения показателей  доступности для инвалидов объектов и услуг (по сравнению с предыдущим годом)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образование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культура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физкультура и спорт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транспорт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жкх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торговля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общественное питание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13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11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Оценка освещения  средствами массовой информации уровня доступности объектов и услуг в форматах, адаптированных с учетом потребностей инвалидов по зрению и слуху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указать наименования программ, публикаций, постоянных рубрик на: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ТВ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СМИ (печатные)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Интернет (сайты ОМС)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других доступных источниках</w:t>
            </w:r>
          </w:p>
          <w:p>
            <w:pPr>
              <w:pStyle w:val="Normal"/>
              <w:spacing w:lineRule="exact" w:line="240" w:before="0" w:after="0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13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11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Удельный вес доступных для инвалидов  теле- и радиопередач в районе (от общего количества теле- и радиопередач в районе):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а) для инвалидов с нарушением слуха 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б) для инвалидов с нарушением зрения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-108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13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11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Удельный вес мероприятий в сфере культуры, проведенных в отчетном году  с участием инвалидов (от общего количества таких мероприятий)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-108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13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11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ind w:left="420" w:right="-108" w:hanging="4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Удельный вес мероприятий в сфере физической культуры и спорта, (от общего количества таких мероприятий) проведенных в отчетном году: 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а) с участием инвалидов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б) специально для инвалидов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-108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13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11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ind w:left="420" w:right="-108" w:hanging="4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Доля приоритетных объектов в приоритетных сферах жизнедеятельности доступных для инвалидов и маломобильных групп населения (от общего количества таких объектов)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-108" w:right="-108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  <w:p>
            <w:pPr>
              <w:pStyle w:val="Normal"/>
              <w:spacing w:lineRule="exact" w:line="240" w:before="0" w:after="0"/>
              <w:ind w:left="-108"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</w:t>
            </w:r>
          </w:p>
          <w:p>
            <w:pPr>
              <w:pStyle w:val="Normal"/>
              <w:spacing w:lineRule="exact" w:line="240" w:before="0" w:after="0"/>
              <w:ind w:right="-108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прирост к предыдущему году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13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11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ind w:left="420" w:right="-108" w:hanging="4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Доля объектов доступных для инвалидов и маломобильных групп населения в сфере образования (от общего количества таких объектов)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-108" w:right="-108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  <w:p>
            <w:pPr>
              <w:pStyle w:val="Normal"/>
              <w:spacing w:lineRule="exact" w:line="240" w:before="0" w:after="0"/>
              <w:ind w:left="-108"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_______________________прирост к предыдущему году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13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31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Доля объектов доступных для инвалидов и маломобильных групп населения в сфере культуры (от общего количества таких объектов)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-108" w:right="-108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  <w:p>
            <w:pPr>
              <w:pStyle w:val="Normal"/>
              <w:spacing w:lineRule="exact" w:line="240" w:before="0" w:after="0"/>
              <w:ind w:left="-108"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_______________________прирост к предыдущему году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132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11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Доля объектов доступных для инвалидов и маломобильных групп населения в сфере транспортной инфраструктуры (от общего количества таких объектов)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-108" w:right="-108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  <w:p>
            <w:pPr>
              <w:pStyle w:val="Normal"/>
              <w:spacing w:lineRule="exact" w:line="240" w:before="0" w:after="0"/>
              <w:ind w:left="-108"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_______________________прирост к предыдущему году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11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Доля объектов доступных для инвалидов и маломобильных групп населения в сфере физической культуры и спорта (от общего количества таких объектов)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-108" w:right="-108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  <w:p>
            <w:pPr>
              <w:pStyle w:val="Normal"/>
              <w:spacing w:lineRule="exact" w:line="240" w:before="0" w:after="0"/>
              <w:ind w:left="-108"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_______________________прирост к предыдущему году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11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Доля объектов доступных для инвалидов и маломобильных групп населения в сфере торговли (от общего количества таких объектов)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-108" w:right="-108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___________%____________</w:t>
            </w:r>
          </w:p>
          <w:p>
            <w:pPr>
              <w:pStyle w:val="Normal"/>
              <w:spacing w:lineRule="exact" w:line="240" w:before="0" w:after="0"/>
              <w:ind w:left="-108"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прирост к предыдущему году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11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Доля объектов доступных для инвалидов и маломобильных групп населения в сфере общественного питания (от общего количества таких объектов)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-108" w:right="-108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  <w:p>
            <w:pPr>
              <w:pStyle w:val="Normal"/>
              <w:spacing w:lineRule="exact" w:line="240" w:before="0" w:after="0"/>
              <w:ind w:left="-108"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_______________________прирост к предыдущему году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11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обследованных жилых помещений инвалидов комиссией во исполнение постановления Правительства Российской Федерации от 09.07.2016 № 649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-108"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единицы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11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жилых помещений, приспособленных в отчетном году для инвалидов, из числа обследованных  комиссией во исполнение постановления Правительства Российской Федерации от 09.07.2016 № 649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-108" w:right="-108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единицы</w:t>
            </w:r>
          </w:p>
          <w:p>
            <w:pPr>
              <w:pStyle w:val="Normal"/>
              <w:spacing w:lineRule="exact" w:line="240" w:before="0" w:after="0"/>
              <w:ind w:left="-108"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_______________________прирост к предыдущему году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Доля объектов в сфере образования, в которых обеспечиваются условия инклюзивного образования, индивидуальной мобильности инвалидов и возможность для самостоятельного их передвижения по объекту (от общего количества объектов на которых инвалиды проходят обучение)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-108" w:right="-108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Доля объектов в сфере образования, в которых созданы условия для обучения детей-инвалидов (адаптированные программы, дистанционное обучение, услуги сурдоперевода, тифлосурдоперевода и др.) (от общего количества таких объектов на 1 января  текущего года)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Доля дошкольных образовательных организаций, в которых создана универсальная  безбарьерная среда для инклюзивного образования детей-инвалидов (от общего количества таких объектов на 1 января  текущего года)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Удельный вес образовательных услуг, предоставляемых с использованием  русского жестового языка, сурдопереводчика, тифлосурдопереводчика (от общего количества предоставляемых услуг)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Удельный вес образовательных объектов, в которых одно из помещений предназначено для проведения массовых мероприятий, оборудовано индукционной петлей  и звукоусиливающей аппаратурой (от общего количества образовательных объектов на которых инвалидам предоставляются услуги)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Доля инвалидов, участвовавших в спортивных мероприятиях на 1 января  текущего года (от общего количества инвалидов в Шпаковском  районе)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Доля объектов, на которых оказываются услуги инвалидам с помощью сурдоперевода на 1 января текущего года (от общего количества таких объектов), всего 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25.1.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в т.ч. в судебных органах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Удельный вес инвалидов, обучение которых осуществлялось с предоставлением услуг тьютора (от общего количества предоставляемых инвалиду услуг), всего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26.1.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в т.ч. предоставление доступных для чтения форматов (шрифт Брайля)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Удельный вес услуг, предоставляемых инвалидам с сопровождением ассистента-помощника (ситуационная помощь) (от общего количества предоставляемых услуг)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Удельный вес органов и организаций, предоставляющих услуги, официальный сайт которых адаптирован для лиц с нарушением зрения (слабовидящих) (от общего количества органов и организаций предоставляющих услуги)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91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ind w:left="420" w:right="-108" w:hanging="4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Доля учреждений культуры, оснащенных возможностью виртуальных просмотров на 1 января текущего года (от общего количества учреждений культуры)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2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left" w:pos="72" w:leader="none"/>
              </w:tabs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Доля местных электронных библиотек и библиотечного обслуживания, доступных для инвалидов на 1 января текущего года (от общего количества библиотек)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2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left" w:pos="72" w:leader="none"/>
              </w:tabs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Доля детей-инвалидов принявших участие в различных конкурсах (танцевальных, музыкальных, художественных и др.) на 1 января текущего года (от общего количества проведенных конкурсов)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2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Доля парка общественного транспорта, оснащенного услугой текстового и аудио-  информирования на 1 января текущего года (от общего количества транспортных средств)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2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Доля автомобильных стоянок с выделенными бесплатными парковочными местами  для инвалидов на 1 января текущего года (от общего количества транспортных средств)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11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Доля улиц в городской среде, адаптированных для передвижения инвалидов (звуковое сопровождение светофоров, бордюров, тактильная плитка на переходах, надписи шрифтом Брайля на табличках, пандусы и др.)  (от общего числа улиц)</w:t>
            </w:r>
          </w:p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132" w:hanging="0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</w:tc>
      </w:tr>
      <w:tr>
        <w:trPr>
          <w:trHeight w:val="311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Доля единиц транспорта, приспособленных для использования инвалидами (от общего числа соответствующих транспортных средств)  всего: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132" w:hanging="0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</w:tc>
      </w:tr>
      <w:tr>
        <w:trPr>
          <w:trHeight w:val="311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автобусов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right="132" w:hanging="0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</w:tc>
      </w:tr>
    </w:tbl>
    <w:p>
      <w:pPr>
        <w:pStyle w:val="Normal"/>
        <w:spacing w:lineRule="exact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>
          <w:bottom w:val="single" w:sz="8" w:space="2" w:color="000000"/>
        </w:pBdr>
        <w:spacing w:lineRule="exact" w:line="240" w:before="0" w:after="0"/>
        <w:rPr/>
      </w:pPr>
      <w:r>
        <w:rPr/>
      </w:r>
    </w:p>
    <w:p>
      <w:pPr>
        <w:pStyle w:val="Normal"/>
        <w:spacing w:lineRule="exact" w:line="240" w:before="0" w:after="0"/>
        <w:rPr/>
      </w:pPr>
      <w:r>
        <w:rPr/>
      </w:r>
    </w:p>
    <w:p>
      <w:pPr>
        <w:pStyle w:val="Normal"/>
        <w:spacing w:lineRule="exact" w:line="240" w:before="0" w:after="0"/>
        <w:rPr/>
      </w:pPr>
      <w:r>
        <w:rPr/>
      </w:r>
    </w:p>
    <w:p>
      <w:pPr>
        <w:pStyle w:val="Normal"/>
        <w:shd w:val="clear" w:color="auto" w:fill="FFFFFF"/>
        <w:spacing w:lineRule="exact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exact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ПЕРЕЧЕНЬ МЕРОПРИЯТИЙ,</w:t>
      </w:r>
      <w:bookmarkStart w:id="1" w:name="_GoBack1"/>
      <w:bookmarkEnd w:id="1"/>
    </w:p>
    <w:p>
      <w:pPr>
        <w:pStyle w:val="Normal"/>
        <w:shd w:val="clear" w:color="auto" w:fill="FFFFFF"/>
        <w:spacing w:lineRule="exact" w:line="240" w:before="0" w:after="0"/>
        <w:jc w:val="center"/>
        <w:rPr>
          <w:rFonts w:ascii="Times New Roman" w:hAnsi="Times New Roman" w:cs="Times New Roman"/>
          <w:color w:val="000000"/>
          <w:spacing w:val="-3"/>
          <w:kern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pacing w:val="-3"/>
          <w:kern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exact" w:line="240" w:before="0" w:after="0"/>
        <w:jc w:val="center"/>
        <w:rPr/>
      </w:pPr>
      <w:r>
        <w:rPr>
          <w:rFonts w:cs="Times New Roman" w:ascii="Times New Roman" w:hAnsi="Times New Roman"/>
          <w:color w:val="000000"/>
          <w:spacing w:val="-3"/>
          <w:kern w:val="2"/>
          <w:sz w:val="28"/>
          <w:szCs w:val="28"/>
          <w:lang w:eastAsia="ru-RU"/>
        </w:rPr>
        <w:t xml:space="preserve">реализуемых для достижения </w:t>
      </w:r>
      <w:r>
        <w:rPr>
          <w:rFonts w:cs="Times New Roman" w:ascii="Times New Roman" w:hAnsi="Times New Roman"/>
          <w:color w:val="000000"/>
          <w:spacing w:val="-1"/>
          <w:kern w:val="2"/>
          <w:sz w:val="28"/>
          <w:szCs w:val="28"/>
          <w:lang w:eastAsia="ru-RU"/>
        </w:rPr>
        <w:t>запланированных значений показателей доступности для инвалидов</w:t>
      </w:r>
    </w:p>
    <w:p>
      <w:pPr>
        <w:pStyle w:val="Normal"/>
        <w:shd w:val="clear" w:color="auto" w:fill="FFFFFF"/>
        <w:spacing w:lineRule="exact" w:line="240" w:before="0" w:after="0"/>
        <w:jc w:val="center"/>
        <w:rPr/>
      </w:pPr>
      <w:r>
        <w:rPr>
          <w:rFonts w:cs="Times New Roman" w:ascii="Times New Roman" w:hAnsi="Times New Roman"/>
          <w:color w:val="000000"/>
          <w:spacing w:val="-1"/>
          <w:kern w:val="2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color w:val="000000"/>
          <w:spacing w:val="-3"/>
          <w:kern w:val="2"/>
          <w:sz w:val="28"/>
          <w:szCs w:val="28"/>
          <w:lang w:eastAsia="ru-RU"/>
        </w:rPr>
        <w:t>объектов и услуг в Шпа</w:t>
        <w:softHyphen/>
        <w:t>ковском районе</w:t>
      </w:r>
    </w:p>
    <w:p>
      <w:pPr>
        <w:pStyle w:val="Normal"/>
        <w:spacing w:lineRule="exact" w:line="240" w:before="0" w:after="0"/>
        <w:jc w:val="center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ru-RU"/>
        </w:rPr>
      </w:r>
    </w:p>
    <w:tbl>
      <w:tblPr>
        <w:tblW w:w="14615" w:type="dxa"/>
        <w:jc w:val="left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35" w:type="dxa"/>
          <w:bottom w:w="0" w:type="dxa"/>
          <w:right w:w="40" w:type="dxa"/>
        </w:tblCellMar>
        <w:tblLook w:val="0000" w:noVBand="0" w:noHBand="0" w:lastColumn="0" w:firstColumn="0" w:lastRow="0" w:firstRow="0"/>
      </w:tblPr>
      <w:tblGrid>
        <w:gridCol w:w="783"/>
        <w:gridCol w:w="3342"/>
        <w:gridCol w:w="2836"/>
        <w:gridCol w:w="2551"/>
        <w:gridCol w:w="1560"/>
        <w:gridCol w:w="3542"/>
      </w:tblGrid>
      <w:tr>
        <w:trPr>
          <w:trHeight w:val="1886" w:hRule="exac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115" w:right="43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178" w:right="158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Наименование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ind w:left="178" w:right="158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pacing w:val="1"/>
                <w:kern w:val="2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14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pacing w:val="-2"/>
                <w:kern w:val="2"/>
                <w:sz w:val="28"/>
                <w:szCs w:val="28"/>
                <w:lang w:eastAsia="ru-RU"/>
              </w:rPr>
              <w:t xml:space="preserve">Нормативный правовой 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акт, иной документ, которым предусмотрено проведение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24" w:right="14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pacing w:val="-2"/>
                <w:kern w:val="2"/>
                <w:sz w:val="28"/>
                <w:szCs w:val="28"/>
                <w:lang w:eastAsia="ru-RU"/>
              </w:rPr>
              <w:t>Ответственные исполнители, соисполнители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192" w:right="192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pacing w:val="-1"/>
                <w:kern w:val="2"/>
                <w:sz w:val="28"/>
                <w:szCs w:val="28"/>
                <w:lang w:eastAsia="ru-RU"/>
              </w:rPr>
              <w:t xml:space="preserve">Срок 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pacing w:val="-1"/>
                <w:kern w:val="2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288" w:right="307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pacing w:val="-3"/>
                <w:kern w:val="2"/>
                <w:sz w:val="28"/>
                <w:szCs w:val="28"/>
                <w:lang w:eastAsia="ru-RU"/>
              </w:rPr>
              <w:t xml:space="preserve">Ожидаемый 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ind w:left="288" w:right="307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pacing w:val="-1"/>
                <w:kern w:val="2"/>
                <w:sz w:val="28"/>
                <w:szCs w:val="28"/>
                <w:lang w:eastAsia="ru-RU"/>
              </w:rPr>
              <w:t>результат</w:t>
            </w:r>
          </w:p>
        </w:tc>
      </w:tr>
    </w:tbl>
    <w:p>
      <w:pPr>
        <w:pStyle w:val="Normal"/>
        <w:spacing w:lineRule="exact" w:line="240" w:before="0" w:after="0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tbl>
      <w:tblPr>
        <w:tblW w:w="14621" w:type="dxa"/>
        <w:jc w:val="left"/>
        <w:tblInd w:w="161" w:type="dxa"/>
        <w:tblBorders>
          <w:top w:val="single" w:sz="4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top w:w="0" w:type="dxa"/>
          <w:left w:w="32" w:type="dxa"/>
          <w:bottom w:w="0" w:type="dxa"/>
          <w:right w:w="40" w:type="dxa"/>
        </w:tblCellMar>
        <w:tblLook w:val="0000" w:noVBand="0" w:noHBand="0" w:lastColumn="0" w:firstColumn="0" w:lastRow="0" w:firstRow="0"/>
      </w:tblPr>
      <w:tblGrid>
        <w:gridCol w:w="783"/>
        <w:gridCol w:w="3348"/>
        <w:gridCol w:w="2835"/>
        <w:gridCol w:w="2552"/>
        <w:gridCol w:w="1560"/>
        <w:gridCol w:w="3542"/>
      </w:tblGrid>
      <w:tr>
        <w:trPr>
          <w:tblHeader w:val="true"/>
          <w:trHeight w:val="306" w:hRule="exact"/>
        </w:trPr>
        <w:tc>
          <w:tcPr>
            <w:tcW w:w="7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115" w:right="43" w:hanging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48" w:right="158" w:hanging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102" w:right="102" w:hanging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102" w:right="14" w:hanging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192" w:right="192" w:hanging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101" w:right="307" w:hanging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6</w:t>
            </w:r>
          </w:p>
        </w:tc>
      </w:tr>
      <w:tr>
        <w:trPr>
          <w:trHeight w:val="23" w:hRule="atLeast"/>
        </w:trPr>
        <w:tc>
          <w:tcPr>
            <w:tcW w:w="14620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48" w:right="158" w:hanging="0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pacing w:val="1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ind w:left="48" w:right="158" w:hanging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/>
                <w:spacing w:val="1"/>
                <w:kern w:val="2"/>
                <w:sz w:val="28"/>
                <w:szCs w:val="28"/>
                <w:lang w:eastAsia="ru-RU"/>
              </w:rPr>
              <w:t xml:space="preserve">Раздел </w:t>
            </w:r>
            <w:r>
              <w:rPr>
                <w:rFonts w:cs="Times New Roman" w:ascii="Times New Roman" w:hAnsi="Times New Roman"/>
                <w:bCs/>
                <w:color w:val="000000"/>
                <w:spacing w:val="1"/>
                <w:kern w:val="2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bCs/>
                <w:color w:val="000000"/>
                <w:spacing w:val="1"/>
                <w:kern w:val="2"/>
                <w:sz w:val="28"/>
                <w:szCs w:val="28"/>
                <w:lang w:eastAsia="ru-RU"/>
              </w:rPr>
              <w:t xml:space="preserve">. Мероприятия по поэтапному повышению значений показателей доступности </w:t>
            </w:r>
            <w:r>
              <w:rPr>
                <w:rFonts w:cs="Times New Roman" w:ascii="Times New Roman" w:hAnsi="Times New Roman"/>
                <w:bCs/>
                <w:color w:val="000000"/>
                <w:kern w:val="2"/>
                <w:sz w:val="28"/>
                <w:szCs w:val="28"/>
                <w:lang w:eastAsia="ru-RU"/>
              </w:rPr>
              <w:t>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ind w:left="48" w:right="158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3" w:hRule="atLeast"/>
        </w:trPr>
        <w:tc>
          <w:tcPr>
            <w:tcW w:w="78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3"/>
              </w:numPr>
              <w:shd w:val="clear" w:color="auto" w:fill="FFFFFF"/>
              <w:tabs>
                <w:tab w:val="left" w:pos="123" w:leader="none"/>
              </w:tabs>
              <w:suppressAutoHyphens w:val="true"/>
              <w:spacing w:lineRule="exact" w:line="240" w:before="0" w:after="0"/>
              <w:ind w:left="123" w:firstLine="19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Web"/>
              <w:spacing w:lineRule="exact" w:line="240" w:beforeAutospacing="0" w:before="0" w:afterAutospacing="0" w:after="0"/>
              <w:ind w:left="48" w:right="158" w:hanging="0"/>
              <w:jc w:val="both"/>
              <w:rPr/>
            </w:pPr>
            <w:r>
              <w:rPr>
                <w:sz w:val="28"/>
                <w:szCs w:val="28"/>
              </w:rPr>
              <w:t>Создание условий доступности для инвали-дов объектов и услуг в сфере образования, а также оказание им при этом необходимой помощи в пределах полномочий,  в том числе альтернативными методами, если сущест-вующие объекты невоз-можно полностью приспособить с учетом потребностей инвалидов, до их реконструкции или капитального ремонта</w:t>
            </w:r>
          </w:p>
          <w:p>
            <w:pPr>
              <w:pStyle w:val="NormalWeb"/>
              <w:spacing w:lineRule="exact" w:line="240" w:beforeAutospacing="0" w:before="0" w:afterAutospacing="0" w:after="0"/>
              <w:ind w:left="48" w:right="158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2" w:right="102" w:hanging="0"/>
              <w:jc w:val="both"/>
              <w:rPr/>
            </w:pPr>
            <w:r>
              <w:rPr>
                <w:rFonts w:cs="Times New Roman" w:ascii="Times New Roman" w:hAnsi="Times New Roman"/>
                <w:bCs/>
                <w:iCs/>
                <w:sz w:val="28"/>
                <w:szCs w:val="28"/>
                <w:lang w:eastAsia="ru-RU"/>
              </w:rPr>
              <w:t>приказ Минис-терства образования и науки РФ от 2 декабря 2015 г. № 1399 «Об утверж-дении Плана меро-приятий («дорожной карты») Минис-терства образования и науки Российской Федерации по повы-шению значений показателей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iCs/>
                <w:sz w:val="28"/>
                <w:szCs w:val="28"/>
                <w:lang w:eastAsia="ru-RU"/>
              </w:rPr>
              <w:t>доступ-ности для инвалидов объектов и предос-тавляемых на них услуг в сфере образования»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102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отдел образования администрации Шпаковского муниципального района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2018-2021 годы</w:t>
            </w:r>
          </w:p>
        </w:tc>
        <w:tc>
          <w:tcPr>
            <w:tcW w:w="3542" w:type="dxa"/>
            <w:vMerge w:val="restart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1" w:hanging="0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индикаторы 11, 19-23, 25-28, 31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1" w:hanging="0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(Перечня индикаторов ежегодного мониторинга выполнения плана мероприятий («дорожной карты») повышения значений показателей доступности объектов и услуг в Шпаковском районе (далее – Перечень индикаторов)</w:t>
            </w:r>
          </w:p>
        </w:tc>
      </w:tr>
      <w:tr>
        <w:trPr>
          <w:trHeight w:val="23" w:hRule="atLeast"/>
        </w:trPr>
        <w:tc>
          <w:tcPr>
            <w:tcW w:w="78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3"/>
              </w:numPr>
              <w:shd w:val="clear" w:color="auto" w:fill="FFFFFF"/>
              <w:suppressAutoHyphens w:val="tru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Web"/>
              <w:spacing w:lineRule="exact" w:line="240" w:beforeAutospacing="0" w:before="0" w:afterAutospacing="0" w:after="0"/>
              <w:ind w:left="48" w:right="158" w:hanging="0"/>
              <w:jc w:val="both"/>
              <w:rPr/>
            </w:pPr>
            <w:r>
              <w:rPr>
                <w:sz w:val="28"/>
                <w:szCs w:val="28"/>
              </w:rPr>
              <w:t>Оснащение объектов приспособлениями, сред-ствами и источниками информации в доступной форме, позволяющими обеспечить доступность для инвалидов и МГН предоставляемых на них услуг</w:t>
            </w:r>
          </w:p>
          <w:p>
            <w:pPr>
              <w:pStyle w:val="NormalWeb"/>
              <w:spacing w:lineRule="exact" w:line="240" w:beforeAutospacing="0" w:before="0" w:afterAutospacing="0" w:after="0"/>
              <w:ind w:left="48" w:right="158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2" w:right="102" w:hanging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255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102" w:hanging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1" w:hanging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78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3"/>
              </w:numPr>
              <w:shd w:val="clear" w:color="auto" w:fill="FFFFFF"/>
              <w:suppressAutoHyphens w:val="tru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ListParagraph"/>
              <w:spacing w:lineRule="exact" w:line="240"/>
              <w:ind w:left="48" w:right="158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Оснащение объектов, подведомственных отде-лу культуры,  приспособ-лениями, средствами и источниками информа-ции в доступной форме, необходимыми для получения инвалидами и МГН услуг наравне с другими лицами</w:t>
            </w:r>
          </w:p>
          <w:p>
            <w:pPr>
              <w:pStyle w:val="ListParagraph"/>
              <w:spacing w:lineRule="exact" w:line="240"/>
              <w:ind w:left="48" w:right="158" w:hanging="0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Headertexttopleveltextcentertext"/>
              <w:spacing w:lineRule="exact" w:line="240" w:beforeAutospacing="0" w:before="0" w:afterAutospacing="0" w:after="0"/>
              <w:ind w:left="102" w:right="102" w:hanging="0"/>
              <w:jc w:val="both"/>
              <w:rPr/>
            </w:pPr>
            <w:r>
              <w:rPr>
                <w:sz w:val="28"/>
                <w:szCs w:val="28"/>
              </w:rPr>
              <w:t>приказ Минис-терства культуры Российской Федера-ции от 23 декабря 2015 года № 3235 «Об утверждении Плана мероприятий («дорожной карты») по повышению зна-чений показателей доступности для инвалидов объектов и услуг библиотек, подведомственных Минкультуры России»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2" w:right="102" w:hanging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102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отдел культуры администрации Шпаковского муниципального района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ind w:left="102" w:hanging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2018-2021 годы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1" w:hanging="0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индикаторы 12, 25, 28-31 Перечня индикаторов</w:t>
            </w:r>
          </w:p>
        </w:tc>
      </w:tr>
      <w:tr>
        <w:trPr>
          <w:trHeight w:val="23" w:hRule="atLeast"/>
        </w:trPr>
        <w:tc>
          <w:tcPr>
            <w:tcW w:w="78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3"/>
              </w:numPr>
              <w:shd w:val="clear" w:color="auto" w:fill="FFFFFF"/>
              <w:suppressAutoHyphens w:val="tru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ListParagraph"/>
              <w:spacing w:lineRule="exact" w:line="240"/>
              <w:ind w:left="48" w:right="158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Проведение капиталь-ного ремонта и реконст-рукции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объектов, подве-домственных отделу культуры с учетом потребностей инвалидов и МГН</w:t>
            </w:r>
          </w:p>
          <w:p>
            <w:pPr>
              <w:pStyle w:val="ListParagraph"/>
              <w:spacing w:lineRule="exact" w:line="240"/>
              <w:ind w:left="48" w:right="158" w:hanging="0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2" w:right="102" w:hanging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102" w:hanging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5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1" w:hanging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78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3"/>
              </w:numPr>
              <w:shd w:val="clear" w:color="auto" w:fill="FFFFFF"/>
              <w:suppressAutoHyphens w:val="tru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ListParagraph"/>
              <w:spacing w:lineRule="exact" w:line="240"/>
              <w:ind w:left="48" w:right="158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Оказание на объектах в сфере физической куль-туры и спорта услуг инвалидам и МГН, при неполном соответствии объектов требованиям доступности для инвали-дов, по принципу «разу-много приспособления»</w:t>
            </w:r>
          </w:p>
          <w:p>
            <w:pPr>
              <w:pStyle w:val="ListParagraph"/>
              <w:spacing w:lineRule="exact" w:line="240"/>
              <w:ind w:left="48" w:right="158" w:hanging="0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"/>
              <w:numPr>
                <w:ilvl w:val="1"/>
                <w:numId w:val="2"/>
              </w:numPr>
              <w:tabs>
                <w:tab w:val="left" w:pos="243" w:leader="none"/>
              </w:tabs>
              <w:spacing w:lineRule="exact" w:line="240" w:before="0" w:after="0"/>
              <w:ind w:left="102" w:right="102" w:hanging="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lang w:eastAsia="ru-RU"/>
              </w:rPr>
              <w:t>приказ Мини-стерства спорта РФ от 24 апреля 2017 г. № 373 «Об утверж-дении плана меро-приятий («дорожной карты») по повыше-нию значений пока-зателей доступности для инвалидов объектов и услуг в сфере физической культуры и спорта»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2" w:right="102" w:hanging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102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комитет по физической культуре, спорту и туризму администрации Шпаковского муниципального района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2018-2021 годы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1" w:hanging="0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индикаторы 9, 14 24, 25, 28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1" w:hanging="0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Перечня индикаторов</w:t>
            </w:r>
          </w:p>
        </w:tc>
      </w:tr>
      <w:tr>
        <w:trPr>
          <w:trHeight w:val="23" w:hRule="atLeast"/>
        </w:trPr>
        <w:tc>
          <w:tcPr>
            <w:tcW w:w="783" w:type="dxa"/>
            <w:tcBorders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3"/>
              </w:numPr>
              <w:shd w:val="clear" w:color="auto" w:fill="FFFFFF"/>
              <w:suppressAutoHyphens w:val="tru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ListParagraph"/>
              <w:spacing w:lineRule="exact" w:line="240"/>
              <w:ind w:left="48" w:right="158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Осуществлять мероприя-тия по обеспечению доступности для инвали-дов объектов в сфере физической культуры и спорта при их новом строительстве, капиталь-ном ремонте и реконст-рукции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ListParagraph"/>
              <w:spacing w:lineRule="exact" w:line="240"/>
              <w:ind w:left="48" w:right="158" w:hanging="0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2" w:right="102" w:hanging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102" w:hanging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5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1" w:hanging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7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3"/>
              </w:numPr>
              <w:shd w:val="clear" w:color="auto" w:fill="FFFFFF"/>
              <w:suppressAutoHyphens w:val="tru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40" w:before="0" w:after="0"/>
              <w:ind w:left="48" w:right="158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Обследование и обеспе-чение доступности для инвалидов и МГН жилых помещений муниципаль-ного жилищного фонда, объектов ЖКХ, находя-щихся в собственности муниципальных образо-ваний</w:t>
            </w:r>
          </w:p>
          <w:p>
            <w:pPr>
              <w:pStyle w:val="Normal"/>
              <w:spacing w:lineRule="exact" w:line="240" w:before="0" w:after="0"/>
              <w:ind w:left="48" w:right="158" w:hanging="0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2" w:right="102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федеральный закон от 24.11.1995 № 181-ФЗ «О социальной защите инвалидов в Российской Федерации»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102" w:right="95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органы местного самоуправления поселений (по со</w:t>
              <w:softHyphen/>
              <w:t xml:space="preserve">гласованию), 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ind w:left="102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УТСЗН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2018-2021 годы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1" w:hanging="0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индикаторы  17, 18 Перечня индикаторов</w:t>
            </w:r>
          </w:p>
        </w:tc>
      </w:tr>
      <w:tr>
        <w:trPr>
          <w:trHeight w:val="23" w:hRule="atLeast"/>
        </w:trPr>
        <w:tc>
          <w:tcPr>
            <w:tcW w:w="78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3"/>
              </w:numPr>
              <w:shd w:val="clear" w:color="auto" w:fill="FFFFFF"/>
              <w:suppressAutoHyphens w:val="tru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40" w:before="0" w:after="0"/>
              <w:ind w:left="48" w:right="158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Определение и реали-зация мер по обеспе-чению доступности для инвалидов и МГН:</w:t>
            </w:r>
          </w:p>
          <w:p>
            <w:pPr>
              <w:pStyle w:val="Normal"/>
              <w:spacing w:lineRule="exact" w:line="240" w:before="0" w:after="0"/>
              <w:ind w:left="48" w:right="158" w:hanging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общественного транс-порта (автобусов);</w:t>
            </w:r>
          </w:p>
          <w:p>
            <w:pPr>
              <w:pStyle w:val="Normal"/>
              <w:spacing w:lineRule="exact" w:line="240" w:before="0" w:after="0"/>
              <w:ind w:left="48" w:right="158" w:hanging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транспортной инфраструктуры</w:t>
            </w:r>
          </w:p>
          <w:p>
            <w:pPr>
              <w:pStyle w:val="Normal"/>
              <w:spacing w:lineRule="exact" w:line="240" w:before="0" w:after="0"/>
              <w:ind w:left="48" w:right="158" w:hang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2" w:right="102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федеральный закон от 24.11.1995 № 181-ФЗ «О социальной защите инвалидов в Российской Федерации»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102" w:right="95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органы местного самоуправления поселений (по со</w:t>
              <w:softHyphen/>
              <w:t>гласованию)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ind w:left="102" w:hanging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2018-2021 годы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1" w:hanging="0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индикаторы  13, 32-35  Перечня индикаторов</w:t>
            </w:r>
          </w:p>
        </w:tc>
      </w:tr>
      <w:tr>
        <w:trPr>
          <w:trHeight w:val="23" w:hRule="atLeast"/>
        </w:trPr>
        <w:tc>
          <w:tcPr>
            <w:tcW w:w="78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3"/>
              </w:numPr>
              <w:shd w:val="clear" w:color="auto" w:fill="FFFFFF"/>
              <w:suppressAutoHyphens w:val="tru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ListParagraph"/>
              <w:spacing w:lineRule="exact" w:line="240"/>
              <w:ind w:left="48" w:right="158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Исключение случаев  ввода в эксплуатацию вновь построенных или прошедших реконструк-цию объектов, не прис-пособленных с учетом потребности инвалидов  и МГН в соответствии с законодательством о социальной защите инвалидов</w:t>
            </w:r>
          </w:p>
          <w:p>
            <w:pPr>
              <w:pStyle w:val="ListParagraph"/>
              <w:spacing w:lineRule="exact" w:line="240"/>
              <w:ind w:left="48" w:right="158" w:hanging="0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2" w:right="102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федеральный закон от 24.11.1995 № 181-ФЗ «О социальной защите инвалидов в Российской Федерации»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102" w:right="95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органы местного самоуправления поселений (по согласованию) АШМР,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ind w:left="102" w:right="95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учреждения и организации района (по согласованию),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ind w:left="102" w:right="95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УТСЗН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ind w:left="102" w:right="95" w:hanging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2018-2021 годы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1" w:hanging="0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индикаторы 10-16   Перечня индикаторов</w:t>
            </w:r>
          </w:p>
        </w:tc>
      </w:tr>
      <w:tr>
        <w:trPr>
          <w:trHeight w:val="23" w:hRule="atLeast"/>
        </w:trPr>
        <w:tc>
          <w:tcPr>
            <w:tcW w:w="78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3"/>
              </w:numPr>
              <w:shd w:val="clear" w:color="auto" w:fill="FFFFFF"/>
              <w:suppressAutoHyphens w:val="tru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ListParagraph"/>
              <w:spacing w:lineRule="exact" w:line="240"/>
              <w:ind w:left="48" w:right="158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Осуществление мероп-риятий по обеспечению доступности информа-ции в СМИ района для инвалидов различных категорий и групп</w:t>
            </w:r>
          </w:p>
          <w:p>
            <w:pPr>
              <w:pStyle w:val="ListParagraph"/>
              <w:spacing w:lineRule="exact" w:line="240"/>
              <w:ind w:left="48" w:right="158" w:hanging="0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2" w:right="102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федеральный закон от 24.11.1995 № 181-ФЗ «О социальной защите инвалидов в Российской Федерации»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102" w:right="95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СМИ района (по согласованию), органы местного самоуправления поселений (по согласованию) АШМР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ind w:left="102" w:hanging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2018-2021 годы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1" w:hanging="0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индикатор  7 Перечня индикаторов</w:t>
            </w:r>
          </w:p>
        </w:tc>
      </w:tr>
      <w:tr>
        <w:trPr>
          <w:trHeight w:val="23" w:hRule="atLeast"/>
        </w:trPr>
        <w:tc>
          <w:tcPr>
            <w:tcW w:w="78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3"/>
              </w:numPr>
              <w:shd w:val="clear" w:color="auto" w:fill="FFFFFF"/>
              <w:suppressAutoHyphens w:val="tru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ListParagraph"/>
              <w:spacing w:lineRule="exact" w:line="240"/>
              <w:ind w:left="48" w:right="158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Мониторинг доступности объектов и услуг в сфере торговли и общественного питания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2" w:right="102" w:hanging="0"/>
              <w:jc w:val="both"/>
              <w:rPr/>
            </w:pPr>
            <w:r>
              <w:rPr>
                <w:rFonts w:eastAsia="PragmaticaC" w:cs="Times New Roman" w:ascii="Times New Roman" w:hAnsi="Times New Roman"/>
                <w:sz w:val="28"/>
                <w:szCs w:val="28"/>
                <w:lang w:eastAsia="ru-RU"/>
              </w:rPr>
              <w:t>письмо минис-терства труда и социальной защиты населения Ставро-польского края от 06.02.2018 № 1537-08 «Об организации проведения мониторинга»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2" w:right="102" w:hanging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102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УТСЗН, Шпаковская районная организация ВОИ (по согласованию)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2018-2021 годы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1" w:hanging="0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индикаторы   15, 16 Перечня индикаторов</w:t>
            </w:r>
          </w:p>
        </w:tc>
      </w:tr>
      <w:tr>
        <w:trPr>
          <w:trHeight w:val="23" w:hRule="atLeast"/>
        </w:trPr>
        <w:tc>
          <w:tcPr>
            <w:tcW w:w="78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3"/>
              </w:numPr>
              <w:shd w:val="clear" w:color="auto" w:fill="FFFFFF"/>
              <w:suppressAutoHyphens w:val="tru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ListParagraph"/>
              <w:spacing w:lineRule="exact" w:line="240"/>
              <w:ind w:left="48" w:right="158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Обеспечение выделен-ных парковочных мест для инвалидов  на автомобильных стоянках, расположенных около объектов социальной инфраструктуры</w:t>
            </w:r>
          </w:p>
          <w:p>
            <w:pPr>
              <w:pStyle w:val="ListParagraph"/>
              <w:spacing w:lineRule="exact" w:line="240"/>
              <w:ind w:left="48" w:right="158" w:hanging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2" w:right="102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федеральный закон от 24.11.1995 № 181-ФЗ «О социальной защите инвалидов в Российской Федерации»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102" w:right="95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органы местного самоуправления поселений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ind w:left="102" w:right="95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(по согласованию), УТСЗН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2018-2021 годы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1" w:hanging="0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индикатор 33  Перечня индикаторов</w:t>
            </w:r>
          </w:p>
        </w:tc>
      </w:tr>
      <w:tr>
        <w:trPr>
          <w:trHeight w:val="23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kern w:val="2"/>
                <w:sz w:val="28"/>
                <w:szCs w:val="28"/>
              </w:rPr>
              <w:t>13.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ListParagraph"/>
              <w:spacing w:lineRule="exact" w:line="240"/>
              <w:ind w:left="0" w:right="95" w:hanging="0"/>
              <w:jc w:val="both"/>
              <w:rPr/>
            </w:pPr>
            <w:r>
              <w:rPr>
                <w:rFonts w:cs="Times New Roman" w:ascii="Times New Roman" w:hAnsi="Times New Roman"/>
                <w:spacing w:val="-2"/>
                <w:kern w:val="2"/>
                <w:sz w:val="28"/>
                <w:szCs w:val="28"/>
              </w:rPr>
              <w:t xml:space="preserve">Проведение инструктиро-вания (обучения) работ-ников органов местного самоуправления  и муниципальных учреж-дений, по вопросам  оказания содействия в предоставлении услуг инвалидам </w:t>
            </w:r>
          </w:p>
          <w:p>
            <w:pPr>
              <w:pStyle w:val="ListParagraph"/>
              <w:spacing w:lineRule="exact" w:line="240"/>
              <w:ind w:left="0" w:right="95" w:hanging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2" w:right="95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Федеральный закон  от 01.12.2014 № 419-ФЗ,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2" w:right="95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Федеральный закон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2" w:right="95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24.11.1995 № 181-ФЗ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102" w:right="95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АШМР,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ind w:left="102" w:right="95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структурные подразделения АШМР, 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ind w:left="102" w:right="95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органы местного само</w:t>
              <w:softHyphen/>
              <w:t>управления (по согласованию)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right="95" w:hanging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right="95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индикатор 27  Перечня индикаторов</w:t>
            </w:r>
          </w:p>
        </w:tc>
      </w:tr>
      <w:tr>
        <w:trPr>
          <w:trHeight w:val="23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kern w:val="2"/>
                <w:sz w:val="28"/>
                <w:szCs w:val="28"/>
              </w:rPr>
              <w:t>14.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exac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pacing w:val="-2"/>
                <w:kern w:val="2"/>
                <w:sz w:val="28"/>
                <w:szCs w:val="28"/>
              </w:rPr>
              <w:t>Оказание содействия инвалидам в получении услуг: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 сопровождение инвалидов, имеющих стойкие нарушения функции зрения и самостоятельного перед-вижения, содействие инвалиду при входе в здание и выходе из него</w:t>
            </w:r>
          </w:p>
          <w:p>
            <w:pPr>
              <w:pStyle w:val="ListParagraph"/>
              <w:spacing w:lineRule="exact" w:line="240"/>
              <w:ind w:left="0" w:right="95" w:hanging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2" w:right="95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Федеральный закон от 01.12.2014 № 419-ФЗ,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left="102" w:right="95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Федеральный закон от 24.11.1995 № 181-ФЗ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102" w:right="95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органы местного само</w:t>
              <w:softHyphen/>
              <w:t>управления (по согласованию), администрация Шпаковского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right="95" w:hanging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ind w:right="95" w:hanging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индикатор 27 Перечня индикаторов</w:t>
            </w:r>
          </w:p>
        </w:tc>
      </w:tr>
    </w:tbl>
    <w:p>
      <w:pPr>
        <w:pStyle w:val="Normal"/>
        <w:spacing w:lineRule="exact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exact" w:line="240" w:before="0" w:after="0"/>
        <w:jc w:val="center"/>
        <w:rPr/>
      </w:pPr>
      <w:r>
        <w:rPr/>
        <w:t>_________________________</w:t>
      </w:r>
    </w:p>
    <w:p>
      <w:pPr>
        <w:pStyle w:val="Normal"/>
        <w:spacing w:lineRule="exact" w:line="240" w:before="0" w:after="0"/>
        <w:rPr/>
      </w:pPr>
      <w:r>
        <w:rPr/>
      </w:r>
    </w:p>
    <w:p>
      <w:pPr>
        <w:pStyle w:val="Normal"/>
        <w:spacing w:lineRule="exact" w:line="240" w:before="0" w:after="0"/>
        <w:rPr/>
      </w:pPr>
      <w:r>
        <w:rPr/>
      </w:r>
    </w:p>
    <w:p>
      <w:pPr>
        <w:pStyle w:val="Normal"/>
        <w:spacing w:lineRule="exact" w:line="240" w:before="0" w:after="0"/>
        <w:rPr/>
      </w:pPr>
      <w:r>
        <w:rPr/>
      </w:r>
    </w:p>
    <w:p>
      <w:pPr>
        <w:pStyle w:val="Normal"/>
        <w:spacing w:lineRule="exact" w:line="240" w:before="0" w:after="0"/>
        <w:rPr/>
      </w:pPr>
      <w:r>
        <w:rPr/>
      </w:r>
    </w:p>
    <w:p>
      <w:pPr>
        <w:pStyle w:val="Normal"/>
        <w:spacing w:lineRule="exact" w:line="240" w:before="0" w:after="0"/>
        <w:ind w:left="10632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exact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exact" w:line="240" w:before="0" w:after="0"/>
        <w:jc w:val="center"/>
        <w:rPr/>
      </w:pPr>
      <w:r>
        <w:rPr>
          <w:rFonts w:cs="Times New Roman" w:ascii="Times New Roman" w:hAnsi="Times New Roman"/>
          <w:color w:val="000000"/>
          <w:spacing w:val="-6"/>
          <w:kern w:val="2"/>
          <w:sz w:val="28"/>
          <w:szCs w:val="28"/>
          <w:lang w:val="en-US" w:eastAsia="ru-RU"/>
        </w:rPr>
        <w:t>IV</w:t>
      </w:r>
      <w:r>
        <w:rPr>
          <w:rFonts w:cs="Times New Roman" w:ascii="Times New Roman" w:hAnsi="Times New Roman"/>
          <w:color w:val="000000"/>
          <w:spacing w:val="-6"/>
          <w:kern w:val="2"/>
          <w:sz w:val="28"/>
          <w:szCs w:val="28"/>
          <w:lang w:eastAsia="ru-RU"/>
        </w:rPr>
        <w:t>. ТАБЛИЦА</w:t>
      </w:r>
      <w:r>
        <w:rPr>
          <w:rFonts w:cs="Times New Roman" w:ascii="Times New Roman" w:hAnsi="Times New Roman"/>
          <w:color w:val="000000"/>
          <w:spacing w:val="-2"/>
          <w:kern w:val="2"/>
          <w:sz w:val="28"/>
          <w:szCs w:val="28"/>
          <w:lang w:eastAsia="ru-RU"/>
        </w:rPr>
        <w:t xml:space="preserve"> </w:t>
      </w:r>
    </w:p>
    <w:p>
      <w:pPr>
        <w:pStyle w:val="Normal"/>
        <w:shd w:val="clear" w:color="auto" w:fill="FFFFFF"/>
        <w:spacing w:lineRule="exact" w:line="240" w:before="0" w:after="0"/>
        <w:jc w:val="center"/>
        <w:rPr>
          <w:rFonts w:ascii="Times New Roman" w:hAnsi="Times New Roman" w:cs="Times New Roman"/>
          <w:color w:val="000000"/>
          <w:spacing w:val="-2"/>
          <w:kern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pacing w:val="-2"/>
          <w:kern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exact" w:line="240" w:before="0" w:after="0"/>
        <w:jc w:val="center"/>
        <w:rPr/>
      </w:pPr>
      <w:r>
        <w:rPr>
          <w:rFonts w:cs="Times New Roman" w:ascii="Times New Roman" w:hAnsi="Times New Roman"/>
          <w:color w:val="000000"/>
          <w:spacing w:val="-2"/>
          <w:kern w:val="2"/>
          <w:sz w:val="28"/>
          <w:szCs w:val="28"/>
          <w:lang w:eastAsia="ru-RU"/>
        </w:rPr>
        <w:t>повышения значений показателей доступности для инвалидов объектов и услуг в Шпаковском районе</w:t>
      </w:r>
    </w:p>
    <w:p>
      <w:pPr>
        <w:pStyle w:val="Normal"/>
        <w:spacing w:lineRule="exact" w:line="240" w:before="0" w:after="0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ru-RU"/>
        </w:rPr>
      </w:r>
    </w:p>
    <w:tbl>
      <w:tblPr>
        <w:tblW w:w="14621" w:type="dxa"/>
        <w:jc w:val="left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top w:w="0" w:type="dxa"/>
          <w:left w:w="32" w:type="dxa"/>
          <w:bottom w:w="0" w:type="dxa"/>
          <w:right w:w="40" w:type="dxa"/>
        </w:tblCellMar>
        <w:tblLook w:val="04a0" w:noVBand="1" w:noHBand="0" w:lastColumn="0" w:firstColumn="1" w:lastRow="0" w:firstRow="1"/>
      </w:tblPr>
      <w:tblGrid>
        <w:gridCol w:w="722"/>
        <w:gridCol w:w="3833"/>
        <w:gridCol w:w="1277"/>
        <w:gridCol w:w="1120"/>
        <w:gridCol w:w="1276"/>
        <w:gridCol w:w="1275"/>
        <w:gridCol w:w="1277"/>
        <w:gridCol w:w="3839"/>
      </w:tblGrid>
      <w:tr>
        <w:trPr>
          <w:trHeight w:val="891" w:hRule="atLeast"/>
        </w:trPr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77" w:right="24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№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ind w:left="77" w:right="24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8"/>
                <w:szCs w:val="28"/>
                <w:lang w:eastAsia="ru-RU"/>
              </w:rPr>
              <w:t>п/п</w:t>
            </w:r>
          </w:p>
          <w:p>
            <w:pPr>
              <w:pStyle w:val="Normal"/>
              <w:snapToGrid w:val="fals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spacing w:lineRule="exact" w:line="240" w:before="0"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58" w:right="58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Наименование показателей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ind w:left="58" w:right="58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доступности для инвалидов </w:t>
            </w:r>
            <w:r>
              <w:rPr>
                <w:rFonts w:cs="Times New Roman" w:ascii="Times New Roman" w:hAnsi="Times New Roman"/>
                <w:color w:val="000000"/>
                <w:spacing w:val="-1"/>
                <w:kern w:val="2"/>
                <w:sz w:val="28"/>
                <w:szCs w:val="28"/>
                <w:lang w:eastAsia="ru-RU"/>
              </w:rPr>
              <w:t>объектов и услуг</w:t>
            </w:r>
          </w:p>
          <w:p>
            <w:pPr>
              <w:pStyle w:val="Normal"/>
              <w:suppressAutoHyphens w:val="tru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ind w:left="-13" w:right="-54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Единица измерения </w:t>
            </w:r>
          </w:p>
        </w:tc>
        <w:tc>
          <w:tcPr>
            <w:tcW w:w="49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ind w:left="72" w:right="67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Ожидаемые результаты </w:t>
            </w:r>
            <w:r>
              <w:rPr>
                <w:rFonts w:cs="Times New Roman" w:ascii="Times New Roman" w:hAnsi="Times New Roman"/>
                <w:color w:val="000000"/>
                <w:spacing w:val="-1"/>
                <w:kern w:val="2"/>
                <w:sz w:val="28"/>
                <w:szCs w:val="28"/>
                <w:lang w:eastAsia="ru-RU"/>
              </w:rPr>
              <w:t xml:space="preserve">повышения 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ind w:left="72" w:right="67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pacing w:val="-1"/>
                <w:kern w:val="2"/>
                <w:sz w:val="28"/>
                <w:szCs w:val="28"/>
                <w:lang w:eastAsia="ru-RU"/>
              </w:rPr>
              <w:t>зна</w:t>
              <w:softHyphen/>
              <w:t>чений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ind w:left="72" w:right="67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pacing w:val="-1"/>
                <w:kern w:val="2"/>
                <w:sz w:val="28"/>
                <w:szCs w:val="28"/>
                <w:lang w:eastAsia="ru-RU"/>
              </w:rPr>
              <w:t xml:space="preserve">показателей 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доступности</w:t>
            </w:r>
          </w:p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ind w:left="72" w:right="67" w:hanging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pacing w:val="-1"/>
                <w:kern w:val="2"/>
                <w:sz w:val="28"/>
                <w:szCs w:val="28"/>
                <w:lang w:eastAsia="ru-RU"/>
              </w:rPr>
              <w:t xml:space="preserve">Ответственный за мониторинг и 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достижение запланированн</w:t>
              <w:softHyphen/>
              <w:t xml:space="preserve">ых </w:t>
            </w:r>
            <w:r>
              <w:rPr>
                <w:rFonts w:cs="Times New Roman" w:ascii="Times New Roman" w:hAnsi="Times New Roman"/>
                <w:color w:val="000000"/>
                <w:spacing w:val="-2"/>
                <w:kern w:val="2"/>
                <w:sz w:val="28"/>
                <w:szCs w:val="28"/>
                <w:lang w:eastAsia="ru-RU"/>
              </w:rPr>
              <w:t>значений пока</w:t>
              <w:softHyphen/>
              <w:t>зателей  доступности для инвалидов объектов и услуг</w:t>
            </w:r>
          </w:p>
        </w:tc>
      </w:tr>
      <w:tr>
        <w:trPr>
          <w:trHeight w:val="867" w:hRule="exact"/>
        </w:trPr>
        <w:tc>
          <w:tcPr>
            <w:tcW w:w="72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8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2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ind w:left="48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pacing w:val="-4"/>
                <w:kern w:val="2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ind w:left="134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pacing w:val="-1"/>
                <w:kern w:val="2"/>
                <w:sz w:val="28"/>
                <w:szCs w:val="28"/>
                <w:lang w:eastAsia="ru-RU"/>
              </w:rPr>
              <w:t xml:space="preserve">2019 год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ind w:left="125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pacing w:val="-1"/>
                <w:kern w:val="2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83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zh-CN"/>
              </w:rPr>
            </w:r>
          </w:p>
        </w:tc>
      </w:tr>
    </w:tbl>
    <w:p>
      <w:pPr>
        <w:pStyle w:val="Normal"/>
        <w:spacing w:lineRule="exact" w:line="240" w:before="0" w:after="0"/>
        <w:rPr>
          <w:rFonts w:ascii="Times New Roman" w:hAnsi="Times New Roman" w:cs="Times New Roman"/>
          <w:sz w:val="2"/>
          <w:szCs w:val="2"/>
          <w:lang w:eastAsia="zh-CN"/>
        </w:rPr>
      </w:pPr>
      <w:r>
        <w:rPr>
          <w:rFonts w:cs="Times New Roman" w:ascii="Times New Roman" w:hAnsi="Times New Roman"/>
          <w:sz w:val="2"/>
          <w:szCs w:val="2"/>
          <w:lang w:eastAsia="zh-CN"/>
        </w:rPr>
      </w:r>
    </w:p>
    <w:tbl>
      <w:tblPr>
        <w:tblW w:w="14621" w:type="dxa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35" w:type="dxa"/>
          <w:bottom w:w="0" w:type="dxa"/>
          <w:right w:w="40" w:type="dxa"/>
        </w:tblCellMar>
        <w:tblLook w:val="04a0" w:noVBand="1" w:noHBand="0" w:lastColumn="0" w:firstColumn="1" w:lastRow="0" w:firstRow="1"/>
      </w:tblPr>
      <w:tblGrid>
        <w:gridCol w:w="716"/>
        <w:gridCol w:w="3841"/>
        <w:gridCol w:w="1276"/>
        <w:gridCol w:w="1120"/>
        <w:gridCol w:w="1277"/>
        <w:gridCol w:w="1275"/>
        <w:gridCol w:w="1276"/>
        <w:gridCol w:w="3838"/>
      </w:tblGrid>
      <w:tr>
        <w:trPr>
          <w:tblHeader w:val="true"/>
          <w:trHeight w:val="353" w:hRule="exac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ind w:left="48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pacing w:val="-4"/>
                <w:kern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ind w:left="48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pacing w:val="-4"/>
                <w:kern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ind w:left="134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pacing w:val="-1"/>
                <w:kern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ind w:left="125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pacing w:val="-1"/>
                <w:kern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8</w:t>
            </w:r>
          </w:p>
        </w:tc>
      </w:tr>
      <w:tr>
        <w:trPr>
          <w:trHeight w:val="907" w:hRule="atLeast"/>
        </w:trPr>
        <w:tc>
          <w:tcPr>
            <w:tcW w:w="7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Style24"/>
              <w:spacing w:lineRule="exact" w:line="240"/>
              <w:jc w:val="both"/>
              <w:rPr/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Удельный вес объектов органов местного самоуправ-ления Шпаковского муници-пального района и подведомст-венных им учреждений и организаций, на которых при предоставлении услуг в должностные инструкции сотрудников включено сопро-вождение инвалидов, имею-щих стойкие расстройства функции зрения и самостоя-тельного передвижения, и оказание им помощи от общей численности объектов, на которых инвалидам предос-тавляются услуги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проценты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управление труда и социальной защиты населения Шпаковского муниципального района (далее – УТСЗН),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администрация Шпаков-ского муниципального района  (далее – АШМР),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органы местного само-управления поселений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(по согласованию) </w:t>
            </w:r>
          </w:p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</w:tr>
      <w:tr>
        <w:trPr>
          <w:trHeight w:val="1288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Доля государственных и муниципальных услуг в сфере социальной защиты, предос-тавляемых гражданам в электронном виде от общего количества государственных и муниципальных услуг в сфере социальной защиты, предос-тавляемых гражданам </w:t>
            </w:r>
          </w:p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проценты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13,5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УТСЗН</w:t>
            </w:r>
          </w:p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</w:tr>
      <w:tr>
        <w:trPr>
          <w:trHeight w:val="1288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ind w:right="74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Удельный вес объектов социальной инфраструктуры и услуг Шпаковского района в приоритетных сферах жизне-деятельности инвалидов и других маломобильных групп населения на которых выполнены мероприятия по обеспечению их доступности  от общего  количества объек-тов социальной инфраструк-туры и услуг Шпаковского района в приоритетных сферах жизнедеятельности инвалидов и других маломо-бильных групп населения, в том числе в сферах: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проценты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46,0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46,7</w:t>
            </w:r>
          </w:p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47,3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УТСЗН, 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АШМР,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органы местного самоуправ-ления поселений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(по согласованию),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  <w:t>организации и учре</w:t>
              <w:softHyphen/>
              <w:t>ждения района (по согласова</w:t>
              <w:softHyphen/>
              <w:t>нию)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40" w:before="0" w:after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716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841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exact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образования</w:t>
            </w:r>
          </w:p>
        </w:tc>
        <w:tc>
          <w:tcPr>
            <w:tcW w:w="1276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120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277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275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zh-CN"/>
              </w:rPr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838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</w:tr>
      <w:tr>
        <w:trPr>
          <w:trHeight w:val="267" w:hRule="atLeast"/>
        </w:trPr>
        <w:tc>
          <w:tcPr>
            <w:tcW w:w="716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841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exact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культуры</w:t>
            </w:r>
          </w:p>
        </w:tc>
        <w:tc>
          <w:tcPr>
            <w:tcW w:w="1276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120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277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275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zh-CN"/>
              </w:rPr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838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841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exact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физической культуры и спорта</w:t>
            </w:r>
          </w:p>
        </w:tc>
        <w:tc>
          <w:tcPr>
            <w:tcW w:w="1276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120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277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275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zh-CN"/>
              </w:rPr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838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</w:tr>
      <w:tr>
        <w:trPr>
          <w:trHeight w:val="230" w:hRule="atLeast"/>
        </w:trPr>
        <w:tc>
          <w:tcPr>
            <w:tcW w:w="716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841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exact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транспорта</w:t>
            </w:r>
          </w:p>
        </w:tc>
        <w:tc>
          <w:tcPr>
            <w:tcW w:w="1276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120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277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275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zh-CN"/>
              </w:rPr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838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</w:tr>
      <w:tr>
        <w:trPr>
          <w:trHeight w:val="277" w:hRule="atLeast"/>
        </w:trPr>
        <w:tc>
          <w:tcPr>
            <w:tcW w:w="716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84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exact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120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zh-CN"/>
              </w:rPr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exact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uppressAutoHyphens w:val="true"/>
              <w:spacing w:lineRule="exact" w:line="240" w:before="0" w:after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exact" w:line="240" w:before="0" w:after="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exact" w:line="240" w:before="0" w:after="0"/>
        <w:rPr/>
      </w:pPr>
      <w:r>
        <w:rPr/>
      </w:r>
    </w:p>
    <w:p>
      <w:pPr>
        <w:pStyle w:val="Normal"/>
        <w:spacing w:lineRule="exact" w:line="240" w:before="0" w:after="0"/>
        <w:rPr/>
      </w:pPr>
      <w:r>
        <w:rPr/>
      </w:r>
    </w:p>
    <w:p>
      <w:pPr>
        <w:pStyle w:val="Normal"/>
        <w:spacing w:lineRule="exact" w:line="240" w:before="0" w:after="0"/>
        <w:rPr/>
      </w:pPr>
      <w:r>
        <w:rPr/>
      </w:r>
    </w:p>
    <w:p>
      <w:pPr>
        <w:pStyle w:val="Normal"/>
        <w:spacing w:lineRule="exact" w:line="240" w:before="0" w:after="0"/>
        <w:rPr/>
      </w:pPr>
      <w:r>
        <w:rPr/>
      </w:r>
    </w:p>
    <w:p>
      <w:pPr>
        <w:pStyle w:val="Normal"/>
        <w:spacing w:lineRule="exact" w:line="240" w:before="0" w:after="0"/>
        <w:rPr/>
      </w:pPr>
      <w:r>
        <w:rPr/>
      </w:r>
    </w:p>
    <w:p>
      <w:pPr>
        <w:pStyle w:val="Normal"/>
        <w:spacing w:lineRule="exact" w:line="240" w:before="0" w:after="0"/>
        <w:rPr/>
      </w:pPr>
      <w:r>
        <w:rPr/>
      </w:r>
    </w:p>
    <w:p>
      <w:pPr>
        <w:pStyle w:val="Normal"/>
        <w:spacing w:lineRule="exact" w:line="240" w:before="0" w:after="0"/>
        <w:rPr/>
      </w:pPr>
      <w:r>
        <w:rPr/>
      </w:r>
    </w:p>
    <w:p>
      <w:pPr>
        <w:pStyle w:val="Normal"/>
        <w:spacing w:lineRule="exact" w:line="240" w:before="0" w:after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spacing w:lineRule="exact" w:line="240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spacing w:lineRule="exact" w:line="240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exact" w:line="240"/>
        <w:jc w:val="center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>ПЛАН МЕРОПРИЯТИЙ</w:t>
      </w:r>
    </w:p>
    <w:p>
      <w:pPr>
        <w:pStyle w:val="ConsPlusNormal"/>
        <w:numPr>
          <w:ilvl w:val="0"/>
          <w:numId w:val="0"/>
        </w:numPr>
        <w:spacing w:lineRule="exact" w:line="240"/>
        <w:jc w:val="center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numPr>
          <w:ilvl w:val="0"/>
          <w:numId w:val="0"/>
        </w:numPr>
        <w:spacing w:lineRule="exact" w:line="240"/>
        <w:jc w:val="center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>(«дорожная карта») по повышению значений показателей доступности для инвалидов объектов и услуг в Шпаковском  районе  на  2018-2021 годы</w:t>
      </w:r>
    </w:p>
    <w:p>
      <w:pPr>
        <w:pStyle w:val="ConsPlusNormal"/>
        <w:numPr>
          <w:ilvl w:val="0"/>
          <w:numId w:val="0"/>
        </w:numPr>
        <w:spacing w:lineRule="exact" w:line="240"/>
        <w:jc w:val="center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numPr>
          <w:ilvl w:val="0"/>
          <w:numId w:val="0"/>
        </w:numPr>
        <w:spacing w:lineRule="exact" w:line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center" w:pos="4677" w:leader="none"/>
          <w:tab w:val="right" w:pos="9354" w:leader="none"/>
        </w:tabs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 I. Общее описание</w:t>
        <w:tab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План мероприятий («дорожная карта») по повышению значений показателей доступности для инвалидов объектов и услуг на территории Шпаковского района (далее соответственно - дорожная карта, мероприятия дорожной карты, район) разработан во исполнение: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Конвенции о правах инвалидов;</w:t>
      </w:r>
    </w:p>
    <w:p>
      <w:pPr>
        <w:pStyle w:val="ConsPlusNormal"/>
        <w:ind w:firstLine="709"/>
        <w:jc w:val="both"/>
        <w:rPr/>
      </w:pPr>
      <w:hyperlink r:id="rId2">
        <w:r>
          <w:rPr>
            <w:rStyle w:val="ListLabel1"/>
            <w:rFonts w:cs="Times New Roman" w:ascii="Times New Roman" w:hAnsi="Times New Roman"/>
            <w:sz w:val="28"/>
            <w:szCs w:val="28"/>
          </w:rPr>
          <w:t>Конституции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Российской Федерации;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Федерального </w:t>
      </w:r>
      <w:hyperlink r:id="rId3">
        <w:r>
          <w:rPr>
            <w:rStyle w:val="ListLabel1"/>
            <w:rFonts w:cs="Times New Roman" w:ascii="Times New Roman" w:hAnsi="Times New Roman"/>
            <w:sz w:val="28"/>
            <w:szCs w:val="28"/>
          </w:rPr>
          <w:t>закона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«О социальной защите инвалидов в Российской Федерации»;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Федерального </w:t>
      </w:r>
      <w:hyperlink r:id="rId4">
        <w:r>
          <w:rPr>
            <w:rStyle w:val="ListLabel1"/>
            <w:rFonts w:cs="Times New Roman" w:ascii="Times New Roman" w:hAnsi="Times New Roman"/>
            <w:sz w:val="28"/>
            <w:szCs w:val="28"/>
          </w:rPr>
          <w:t>закона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1 декабря 2014 года № 419-ФЗ «О внесении    изменений в отдельные законодательные акты Российской Федерации по    вопросам социальной защиты инвалидов в связи с ратификацией Конвенции о правах инвалидов»;</w:t>
      </w:r>
    </w:p>
    <w:p>
      <w:pPr>
        <w:pStyle w:val="ConsPlusNormal"/>
        <w:ind w:firstLine="709"/>
        <w:jc w:val="both"/>
        <w:rPr/>
      </w:pPr>
      <w:hyperlink r:id="rId5">
        <w:r>
          <w:rPr>
            <w:rStyle w:val="ListLabel1"/>
            <w:rFonts w:cs="Times New Roman" w:ascii="Times New Roman" w:hAnsi="Times New Roman"/>
            <w:sz w:val="28"/>
            <w:szCs w:val="28"/>
          </w:rPr>
          <w:t>постановления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Правительства Российской Федерации от 17 июня 2015 года № 599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 Целью разработки дорожной карты является обеспечение на территории района условий доступности для инвалидов объектов и услуг, определенных </w:t>
      </w:r>
      <w:hyperlink r:id="rId6">
        <w:r>
          <w:rPr>
            <w:rStyle w:val="ListLabel1"/>
            <w:rFonts w:cs="Times New Roman" w:ascii="Times New Roman" w:hAnsi="Times New Roman"/>
            <w:sz w:val="28"/>
            <w:szCs w:val="28"/>
          </w:rPr>
          <w:t>статьей 15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«О социальной защите инвалидов в Российской Федерации» (далее соответственно - объекты, услуги), оказания инвалидам помощи в преодолении барьеров, препятствующих пользованию объектами и услугами наравне с другими лицами во всех сферах жизнедеятельности.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Наиболее уязвимыми при взаимодействии с городской средой являются следующие основные категории инвалидов: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инвалиды с нарушением опорно-двигательного аппарата, в том числе передвигающиеся на креслах-колясках;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инвалиды по слуху;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инвалиды по зрению.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Наряду с инвалидами обеспечение условий доступности к объектам и услугам должно осуществляться для маломобильных групп населения, к которым относятся лица, испытывающие затруднения при самостоятельном передвижении, получении услуги, необходимой информации или при ориентировании в пространстве (временно нетрудоспособные лица с ограниченными возможностями самостоятельного передвижения, беременные женщины, лица преклонного возраста, лица с малолетними детьми, в том числе использующие детские коляски и т.п.).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 Обеспечение беспрепятственного доступа инвалидов к объектам и услугам и устранение барьеров, мешающих пользованию (получению) ими объектов и услуг, являются одними из приоритетных задач социально-экономического развития района.</w:t>
      </w:r>
    </w:p>
    <w:p>
      <w:pPr>
        <w:pStyle w:val="ConsPlusNormal"/>
        <w:tabs>
          <w:tab w:val="left" w:pos="567" w:leader="none"/>
        </w:tabs>
        <w:ind w:firstLine="675"/>
        <w:jc w:val="both"/>
        <w:rPr/>
      </w:pPr>
      <w:r>
        <w:rPr>
          <w:rFonts w:cs="Times New Roman" w:ascii="Times New Roman" w:hAnsi="Times New Roman"/>
          <w:bCs/>
          <w:sz w:val="28"/>
          <w:szCs w:val="28"/>
          <w:lang w:eastAsia="ar-SA"/>
        </w:rPr>
        <w:t>Отсутствие физической доступности объектов социальной</w:t>
      </w:r>
      <w:r>
        <w:rPr>
          <w:rFonts w:cs="Times New Roman" w:ascii="Times New Roman" w:hAnsi="Times New Roman"/>
          <w:sz w:val="28"/>
          <w:szCs w:val="28"/>
        </w:rPr>
        <w:t xml:space="preserve"> инфраструктуры для инвалидов и других маломобильных групп населения (далее – МГН) является серьезным препятствием для их социальной реабилитации и интеграции инвалидов в общество и создает серьезные проблемы, особенно для инвалидов с нарушениями функций опорно-двигательного аппарата: почти 60 процентам из них приходится преодолевать барьеры при пользовании общественным транспортом, 58 процентам - при посещении различных учреждений, 48 процентам - при совершении покупок. Две трети инвалидов по зрению отмечают трудности или полную невозможность посещения спортивных сооружений и мест отдыха. Почти 3 процента жителей края используют для передвижения кресла-коляски, костыли, другие специальные средства или постороннюю помощь и лишены возможности беспрепятственно пользоваться этими объектами в силу различных заболеваний опорно-двигательной системы или травм нижних конечностей. Указанная проблема характерна и для района. Доля инвалидов и других МГН составляет более 20 процентов населения района, поэтому вопрос обеспечения им беспрепятственного доступа к социально значимым объектам имеет первоочередное значение. 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Регулирование отношений, связанных с обеспечением беспрепятственного доступа инвалидов к объектам и услугам, осуществляется в соответствии с </w:t>
      </w:r>
      <w:hyperlink r:id="rId7">
        <w:r>
          <w:rPr>
            <w:rStyle w:val="ListLabel1"/>
            <w:rFonts w:cs="Times New Roman" w:ascii="Times New Roman" w:hAnsi="Times New Roman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Ставропольского края «Об обеспечении беспрепятственного доступа инвалидов и других маломобильных групп населения к информации, объектам социальной, транспортной и инженерной инфраструктур». Кроме того, в районе реализуется подпрограмма «Доступная среда в Шпаковском районе» муниципальной программы «Социальная поддержка граждан», утвержденная постановлением администрации Шпаковского муниципального района от 20.12.2017 № 1509.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 В решении вопроса обеспечения беспрепятственного доступа инвалидов к объектам и услугам существуют следующие проблемы, требующие комплексного подхода: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большинство инвалидов практически изолированы в своих квартирах из-за отсутствия устройств, обеспечивающих беспрепятственное передвижение по территории дома, а также неприспособленности общественного транспорта для инвалидов;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многие здания и помещения объектов социальной инфраструктуры, расположенных на территории района, остаются для инвалидов недоступными из-за отсутствия на них условий для беспрепятственного доступа.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Отсутствие условий доступности для инвалидов объектов и услуг является главным препятствием для всесторонней интеграции инвалидов в общество и не позволяет им быть равноправными членами гражданского общества, в полном объеме реализовывать свои конституционные права.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>II. Мероприятия дорожной карты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 Целью мероприятий дорожной карты является поэтапное обеспечение доступности для инвалидов приоритетных объектов социальной инфраструктуры и как следствие повышение значений показателей доступности для инвалидов объектов и услуг на территории района.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Достижение указанной цели предусматривает решение следующих задач: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поэтапное повышение значений показателей доступности для инвалидов объектов социальной, инженерной и транспортной инфраструктур (зданий, помещений, транспортных средств, средств связи). Реализация данной задачи будет способствовать созданию условий для интеграции инвалидов в общество и повышению качества их жизни в современных условиях;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поэтапное повышение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услугами. Реализация данной задачи напрямую зависит от повышения уровня профессиональной компетентности специалистов, работающих с инвалидами, обеспечит создание эффективно действующей системы помощи инвалидам в каждом учреждении и организации, расположенных на территории района.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Мероприятия дорожной карты направлены на обеспечение условий доступности для инвалидов объектов и услуг руководителями учреждений и организаций, расположенных на территории района, оказывающих услуги, в соответствии с требованиями, установленными законодательными и иными нормативными правовыми актами Российской Федерации и Ставропольского края, в том числе: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возможность беспрепятственного входа в объекты и выхода из них;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8">
        <w:r>
          <w:rPr>
            <w:rStyle w:val="ListLabel1"/>
            <w:rFonts w:cs="Times New Roman" w:ascii="Times New Roman" w:hAnsi="Times New Roman"/>
            <w:sz w:val="28"/>
            <w:szCs w:val="28"/>
          </w:rPr>
          <w:t>форме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в </w:t>
      </w:r>
      <w:hyperlink r:id="rId9">
        <w:r>
          <w:rPr>
            <w:rStyle w:val="ListLabel1"/>
            <w:rFonts w:cs="Times New Roman" w:ascii="Times New Roman" w:hAnsi="Times New Roman"/>
            <w:sz w:val="28"/>
            <w:szCs w:val="28"/>
          </w:rPr>
          <w:t>порядке</w:t>
        </w:r>
      </w:hyperlink>
      <w:r>
        <w:rPr>
          <w:rFonts w:cs="Times New Roman" w:ascii="Times New Roman" w:hAnsi="Times New Roman"/>
          <w:sz w:val="28"/>
          <w:szCs w:val="28"/>
        </w:rPr>
        <w:t>, утвержденным приказом Министерства труда и социальной защиты Российской Федерации от 22 июня 2015 г. № 386н.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результате реализации мероприятий дорожной карты ожидаются положительные изменения значений показателей социально-экономического развития района, характеризующих положение инвалидов, уровень и качество их жизни, повышение мобильности, трудовой занятости инвалидов, а также повышение культурного уровня и толерантного отношения к ним в обществе.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 Реализация мероприятий дорожной карты рассчитана на 2018-2021 годы.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>III. Показатели доступности для инвалидов объектов и услуг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7. В качестве контрольных показателей успешной реализации на территории района мероприятий дорожной карты определен перечень индикаторов ежегодного мониторинга выполнения плана мероприятий («дорожной карты») повышения значений показателей доступности объектов и услуг в Шпаковском районе, утвержденный настоящим распоряжением.</w:t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6240" w:leader="none"/>
        </w:tabs>
        <w:spacing w:lineRule="exact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10"/>
      <w:type w:val="nextPage"/>
      <w:pgSz w:orient="landscape" w:w="16838" w:h="11906"/>
      <w:pgMar w:left="1134" w:right="1134" w:header="709" w:top="1701" w:footer="0" w:bottom="56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51475373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17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0"/>
    <w:qFormat/>
    <w:rsid w:val="00f11e7f"/>
    <w:pPr>
      <w:keepNext w:val="true"/>
      <w:numPr>
        <w:ilvl w:val="1"/>
        <w:numId w:val="1"/>
      </w:numPr>
      <w:suppressAutoHyphens w:val="true"/>
      <w:spacing w:lineRule="auto" w:line="240" w:before="240" w:after="60"/>
      <w:outlineLvl w:val="1"/>
    </w:pPr>
    <w:rPr>
      <w:rFonts w:ascii="Cambria" w:hAnsi="Cambria" w:eastAsia="Times New Roman" w:cs="Cambria"/>
      <w:b/>
      <w:bCs/>
      <w:i/>
      <w:iCs/>
      <w:sz w:val="28"/>
      <w:szCs w:val="28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4"/>
    <w:uiPriority w:val="99"/>
    <w:qFormat/>
    <w:rsid w:val="007831c5"/>
    <w:rPr/>
  </w:style>
  <w:style w:type="character" w:styleId="Style14" w:customStyle="1">
    <w:name w:val="Нижний колонтитул Знак"/>
    <w:basedOn w:val="DefaultParagraphFont"/>
    <w:link w:val="a6"/>
    <w:uiPriority w:val="99"/>
    <w:qFormat/>
    <w:rsid w:val="007831c5"/>
    <w:rPr/>
  </w:style>
  <w:style w:type="character" w:styleId="Style15" w:customStyle="1">
    <w:name w:val="Текст выноски Знак"/>
    <w:basedOn w:val="DefaultParagraphFont"/>
    <w:link w:val="a8"/>
    <w:uiPriority w:val="99"/>
    <w:semiHidden/>
    <w:qFormat/>
    <w:rsid w:val="00e436d1"/>
    <w:rPr>
      <w:rFonts w:ascii="Tahoma" w:hAnsi="Tahoma" w:cs="Tahoma"/>
      <w:sz w:val="16"/>
      <w:szCs w:val="16"/>
    </w:rPr>
  </w:style>
  <w:style w:type="character" w:styleId="21" w:customStyle="1">
    <w:name w:val="Заголовок 2 Знак"/>
    <w:basedOn w:val="DefaultParagraphFont"/>
    <w:link w:val="2"/>
    <w:qFormat/>
    <w:rsid w:val="00f11e7f"/>
    <w:rPr>
      <w:rFonts w:ascii="Cambria" w:hAnsi="Cambria" w:eastAsia="Times New Roman" w:cs="Cambria"/>
      <w:b/>
      <w:bCs/>
      <w:i/>
      <w:iCs/>
      <w:sz w:val="28"/>
      <w:szCs w:val="28"/>
      <w:lang w:eastAsia="zh-CN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cs="Times New Roman"/>
      <w:sz w:val="28"/>
      <w:szCs w:val="2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NormalWeb">
    <w:name w:val="Normal (Web)"/>
    <w:basedOn w:val="Normal"/>
    <w:unhideWhenUsed/>
    <w:qFormat/>
    <w:rsid w:val="00ff059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Header"/>
    <w:basedOn w:val="Normal"/>
    <w:link w:val="a5"/>
    <w:uiPriority w:val="99"/>
    <w:unhideWhenUsed/>
    <w:rsid w:val="007831c5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7"/>
    <w:uiPriority w:val="99"/>
    <w:unhideWhenUsed/>
    <w:rsid w:val="007831c5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e436d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11e7f"/>
    <w:pPr>
      <w:suppressAutoHyphens w:val="true"/>
      <w:spacing w:lineRule="auto" w:line="240" w:before="0" w:after="0"/>
      <w:ind w:left="720" w:hanging="0"/>
      <w:contextualSpacing/>
    </w:pPr>
    <w:rPr>
      <w:rFonts w:ascii="Calibri" w:hAnsi="Calibri" w:eastAsia="Times New Roman" w:cs="Calibri"/>
      <w:sz w:val="24"/>
      <w:szCs w:val="24"/>
      <w:lang w:eastAsia="zh-CN"/>
    </w:rPr>
  </w:style>
  <w:style w:type="paragraph" w:styleId="Headertexttopleveltextcentertext" w:customStyle="1">
    <w:name w:val="headertext topleveltext centertext"/>
    <w:basedOn w:val="Normal"/>
    <w:qFormat/>
    <w:rsid w:val="00f11e7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Style24">
    <w:name w:val="Прижатый влево"/>
    <w:basedOn w:val="Normal"/>
    <w:qFormat/>
    <w:pPr>
      <w:spacing w:lineRule="auto" w:line="240" w:before="0" w:after="0"/>
    </w:pPr>
    <w:rPr>
      <w:rFonts w:ascii="Arial" w:hAnsi="Arial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6429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D75A0D658A1ECAA548DD61CDE54C82F16C8F5A6B0CB0941D8B6D51sCj0H" TargetMode="External"/><Relationship Id="rId3" Type="http://schemas.openxmlformats.org/officeDocument/2006/relationships/hyperlink" Target="consultantplus://offline/ref=D75A0D658A1ECAA548DD61CDE54C82F16F8F5C670FE2C31FDA385FC55CsFj2H" TargetMode="External"/><Relationship Id="rId4" Type="http://schemas.openxmlformats.org/officeDocument/2006/relationships/hyperlink" Target="consultantplus://offline/ref=D75A0D658A1ECAA548DD61CDE54C82F16F805C6B00E1C31FDA385FC55CsFj2H" TargetMode="External"/><Relationship Id="rId5" Type="http://schemas.openxmlformats.org/officeDocument/2006/relationships/hyperlink" Target="consultantplus://offline/ref=D75A0D658A1ECAA548DD61CDE54C82F16F8F5C6D02EFC31FDA385FC55CsFj2H" TargetMode="External"/><Relationship Id="rId6" Type="http://schemas.openxmlformats.org/officeDocument/2006/relationships/hyperlink" Target="consultantplus://offline/ref=D75A0D658A1ECAA548DD61CDE54C82F16F8F5C670FE2C31FDA385FC55CF2593E2D768648FD9C9FE1sFj0H" TargetMode="External"/><Relationship Id="rId7" Type="http://schemas.openxmlformats.org/officeDocument/2006/relationships/hyperlink" Target="consultantplus://offline/ref=D75A0D658A1ECAA548DD61DBE620DCFB698C036302E1CA4C836704980BFB5369s6jAH" TargetMode="External"/><Relationship Id="rId8" Type="http://schemas.openxmlformats.org/officeDocument/2006/relationships/hyperlink" Target="consultantplus://offline/ref=D75A0D658A1ECAA548DD7FD6F04C82F16F8F5E6A0EE0C31FDA385FC55CF2593E2D768648FD9C9EE1sFj0H" TargetMode="External"/><Relationship Id="rId9" Type="http://schemas.openxmlformats.org/officeDocument/2006/relationships/hyperlink" Target="consultantplus://offline/ref=D75A0D658A1ECAA548DD7FD6F04C82F16F8F5E6A0EE0C31FDA385FC55CF2593E2D768648FD9C9EE3sFjAH" TargetMode="External"/><Relationship Id="rId10" Type="http://schemas.openxmlformats.org/officeDocument/2006/relationships/header" Target="head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LibreOffice_Vanilla/6.0.4.5$MacOSX_X86_64 LibreOffice_project/6840e4519a6ce8bcc1328eb2d87b5c46c6df1038</Application>
  <Pages>17</Pages>
  <Words>3118</Words>
  <Characters>22111</Characters>
  <CharactersWithSpaces>24980</CharactersWithSpaces>
  <Paragraphs>393</Paragraphs>
  <Company>Администрация Шпаковского муниципального района СК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2018-10-12T07:21:00Z</dcterms:created>
  <dc:creator>Несонов Руслан Викторович</dc:creator>
  <dc:description/>
  <dc:language>ru-RU</dc:language>
  <cp:lastModifiedBy/>
  <cp:lastPrinted>2018-10-12T08:06:00Z</cp:lastPrinted>
  <dcterms:modified xsi:type="dcterms:W3CDTF">2018-10-16T11:07:28Z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Шпаковского муниципального района СК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